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1E4C" w14:textId="77777777" w:rsidR="00B32240" w:rsidRDefault="00B32240" w:rsidP="00B32240">
      <w:pPr>
        <w:pStyle w:val="Balk1"/>
        <w:spacing w:before="0"/>
        <w:jc w:val="both"/>
        <w:rPr>
          <w:rFonts w:cs="Tahoma"/>
          <w:color w:val="auto"/>
          <w:sz w:val="24"/>
          <w:szCs w:val="24"/>
        </w:rPr>
      </w:pPr>
      <w:r>
        <w:rPr>
          <w:rFonts w:cs="Tahoma"/>
          <w:color w:val="auto"/>
          <w:sz w:val="24"/>
          <w:szCs w:val="24"/>
        </w:rPr>
        <w:t>TÜRK NÖROŞİRÜRJİ DERNEĞİ</w:t>
      </w:r>
    </w:p>
    <w:p w14:paraId="75620E0A" w14:textId="557C851A" w:rsidR="007D4A58" w:rsidRPr="00C114ED" w:rsidRDefault="007D4A58" w:rsidP="00B32240">
      <w:pPr>
        <w:pStyle w:val="Balk1"/>
        <w:spacing w:before="0"/>
        <w:jc w:val="both"/>
        <w:rPr>
          <w:rFonts w:cs="Tahoma"/>
          <w:color w:val="auto"/>
          <w:sz w:val="24"/>
          <w:szCs w:val="24"/>
        </w:rPr>
      </w:pPr>
      <w:r w:rsidRPr="00C114ED">
        <w:rPr>
          <w:rFonts w:cs="Tahoma"/>
          <w:color w:val="auto"/>
          <w:sz w:val="24"/>
          <w:szCs w:val="24"/>
        </w:rPr>
        <w:t>İDARİ VE TEKNİK ŞARTNAME TAAHHÜTNAMESİ</w:t>
      </w:r>
    </w:p>
    <w:p w14:paraId="4DC19469" w14:textId="77777777" w:rsidR="007D4A58" w:rsidRPr="00C114ED" w:rsidRDefault="007D4A58" w:rsidP="007D4A58">
      <w:pPr>
        <w:jc w:val="both"/>
        <w:rPr>
          <w:rFonts w:ascii="Cambria" w:hAnsi="Cambria" w:cs="Tahoma"/>
        </w:rPr>
      </w:pPr>
    </w:p>
    <w:p w14:paraId="166766E0" w14:textId="77777777" w:rsidR="007D4A58" w:rsidRPr="00C114ED" w:rsidRDefault="007D4A58" w:rsidP="007D4A58">
      <w:pPr>
        <w:jc w:val="both"/>
        <w:rPr>
          <w:rFonts w:ascii="Cambria" w:hAnsi="Cambria" w:cs="Tahoma"/>
        </w:rPr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4"/>
        <w:gridCol w:w="5126"/>
      </w:tblGrid>
      <w:tr w:rsidR="007D4A58" w:rsidRPr="00C114ED" w14:paraId="60BC64ED" w14:textId="77777777" w:rsidTr="00D76244">
        <w:trPr>
          <w:cantSplit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253FA" w14:textId="77777777" w:rsidR="007D4A58" w:rsidRPr="00C114ED" w:rsidRDefault="007D4A58" w:rsidP="00D76244">
            <w:pPr>
              <w:jc w:val="both"/>
              <w:rPr>
                <w:rFonts w:ascii="Cambria" w:hAnsi="Cambria" w:cs="Tahoma"/>
                <w:b/>
              </w:rPr>
            </w:pPr>
          </w:p>
        </w:tc>
      </w:tr>
      <w:tr w:rsidR="007D4A58" w:rsidRPr="00C114ED" w14:paraId="5179DCE6" w14:textId="77777777" w:rsidTr="00D76244">
        <w:trPr>
          <w:cantSplit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8C066" w14:textId="77777777" w:rsidR="007D4A58" w:rsidRPr="00C114ED" w:rsidRDefault="007D4A58" w:rsidP="00D76244">
            <w:pPr>
              <w:jc w:val="both"/>
              <w:rPr>
                <w:rFonts w:ascii="Cambria" w:hAnsi="Cambria" w:cs="Tahoma"/>
                <w:b/>
              </w:rPr>
            </w:pPr>
          </w:p>
        </w:tc>
      </w:tr>
      <w:tr w:rsidR="007D4A58" w:rsidRPr="00C114ED" w14:paraId="5DB781DA" w14:textId="77777777" w:rsidTr="00D76244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4B1C4735" w14:textId="77777777" w:rsidR="007D4A58" w:rsidRPr="00C114ED" w:rsidRDefault="007D4A58" w:rsidP="00D76244">
            <w:pPr>
              <w:jc w:val="both"/>
              <w:rPr>
                <w:rFonts w:ascii="Cambria" w:hAnsi="Cambria" w:cs="Tahoma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14:paraId="16E4AC6D" w14:textId="77777777" w:rsidR="007D4A58" w:rsidRPr="00C114ED" w:rsidRDefault="007D4A58" w:rsidP="00D76244">
            <w:pPr>
              <w:jc w:val="both"/>
              <w:rPr>
                <w:rFonts w:ascii="Cambria" w:hAnsi="Cambria" w:cs="Tahoma"/>
              </w:rPr>
            </w:pPr>
          </w:p>
        </w:tc>
      </w:tr>
      <w:tr w:rsidR="007D4A58" w:rsidRPr="00C114ED" w14:paraId="0F913441" w14:textId="77777777" w:rsidTr="00D76244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63FD6122" w14:textId="77777777" w:rsidR="007D4A58" w:rsidRPr="00C114ED" w:rsidRDefault="007D4A58" w:rsidP="00D76244">
            <w:pPr>
              <w:spacing w:after="300"/>
              <w:jc w:val="both"/>
              <w:rPr>
                <w:rFonts w:ascii="Cambria" w:hAnsi="Cambria" w:cs="Tahoma"/>
                <w:b/>
                <w:u w:val="single"/>
              </w:rPr>
            </w:pPr>
            <w:r w:rsidRPr="00C114ED">
              <w:rPr>
                <w:rFonts w:ascii="Cambria" w:hAnsi="Cambria" w:cs="Tahoma"/>
                <w:b/>
                <w:u w:val="single"/>
              </w:rPr>
              <w:t>Teklif sahibinin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14:paraId="0A84467F" w14:textId="77777777" w:rsidR="007D4A58" w:rsidRPr="00C114ED" w:rsidRDefault="007D4A58" w:rsidP="00D76244">
            <w:pPr>
              <w:jc w:val="both"/>
              <w:rPr>
                <w:rFonts w:ascii="Cambria" w:hAnsi="Cambria" w:cs="Tahoma"/>
              </w:rPr>
            </w:pPr>
          </w:p>
        </w:tc>
      </w:tr>
      <w:tr w:rsidR="007D4A58" w:rsidRPr="00C114ED" w14:paraId="09413077" w14:textId="77777777" w:rsidTr="00D76244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508E6B58" w14:textId="77777777" w:rsidR="007D4A58" w:rsidRPr="00C114ED" w:rsidRDefault="007D4A58" w:rsidP="00D76244">
            <w:pPr>
              <w:spacing w:after="300"/>
              <w:jc w:val="both"/>
              <w:rPr>
                <w:rFonts w:ascii="Cambria" w:hAnsi="Cambria" w:cs="Tahoma"/>
              </w:rPr>
            </w:pPr>
            <w:r w:rsidRPr="00C114ED">
              <w:rPr>
                <w:rFonts w:ascii="Cambria" w:hAnsi="Cambria" w:cs="Tahoma"/>
              </w:rPr>
              <w:t>Açık tebligat adresi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14:paraId="02B8DE9F" w14:textId="77777777" w:rsidR="007D4A58" w:rsidRPr="00C114ED" w:rsidRDefault="007D4A58" w:rsidP="00D76244">
            <w:pPr>
              <w:jc w:val="both"/>
              <w:rPr>
                <w:rFonts w:ascii="Cambria" w:hAnsi="Cambria" w:cs="Tahoma"/>
              </w:rPr>
            </w:pPr>
          </w:p>
        </w:tc>
      </w:tr>
      <w:tr w:rsidR="007D4A58" w:rsidRPr="00C114ED" w14:paraId="26555AD6" w14:textId="77777777" w:rsidTr="00D76244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4ECE946" w14:textId="77777777" w:rsidR="007D4A58" w:rsidRPr="00C114ED" w:rsidRDefault="007D4A58" w:rsidP="00D76244">
            <w:pPr>
              <w:spacing w:after="300"/>
              <w:jc w:val="both"/>
              <w:rPr>
                <w:rFonts w:ascii="Cambria" w:hAnsi="Cambria" w:cs="Tahoma"/>
              </w:rPr>
            </w:pPr>
            <w:r w:rsidRPr="00C114ED">
              <w:rPr>
                <w:rFonts w:ascii="Cambria" w:hAnsi="Cambria" w:cs="Tahoma"/>
              </w:rPr>
              <w:t>Telefon ve faks numarası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14:paraId="2FBDFB10" w14:textId="77777777" w:rsidR="007D4A58" w:rsidRPr="00C114ED" w:rsidRDefault="007D4A58" w:rsidP="00D76244">
            <w:pPr>
              <w:jc w:val="both"/>
              <w:rPr>
                <w:rFonts w:ascii="Cambria" w:hAnsi="Cambria" w:cs="Tahoma"/>
              </w:rPr>
            </w:pPr>
          </w:p>
        </w:tc>
      </w:tr>
      <w:tr w:rsidR="007D4A58" w:rsidRPr="00C114ED" w14:paraId="3396FF3B" w14:textId="77777777" w:rsidTr="00D76244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38A808C" w14:textId="77777777" w:rsidR="007D4A58" w:rsidRPr="00C114ED" w:rsidRDefault="007D4A58" w:rsidP="00D76244">
            <w:pPr>
              <w:spacing w:after="300"/>
              <w:jc w:val="both"/>
              <w:rPr>
                <w:rFonts w:ascii="Cambria" w:hAnsi="Cambria" w:cs="Tahoma"/>
              </w:rPr>
            </w:pPr>
            <w:r w:rsidRPr="00C114ED">
              <w:rPr>
                <w:rFonts w:ascii="Cambria" w:hAnsi="Cambria" w:cs="Tahoma"/>
              </w:rPr>
              <w:t>Elektronik posta adresi (varsa)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14:paraId="637250EA" w14:textId="77777777" w:rsidR="007D4A58" w:rsidRPr="00C114ED" w:rsidRDefault="007D4A58" w:rsidP="00D76244">
            <w:pPr>
              <w:jc w:val="both"/>
              <w:rPr>
                <w:rFonts w:ascii="Cambria" w:hAnsi="Cambria" w:cs="Tahoma"/>
              </w:rPr>
            </w:pPr>
          </w:p>
        </w:tc>
      </w:tr>
    </w:tbl>
    <w:p w14:paraId="42CA50E7" w14:textId="77777777" w:rsidR="007D4A58" w:rsidRPr="00C114ED" w:rsidRDefault="007D4A58" w:rsidP="007D4A58">
      <w:pPr>
        <w:jc w:val="both"/>
        <w:rPr>
          <w:rFonts w:ascii="Cambria" w:hAnsi="Cambria" w:cs="Tahoma"/>
        </w:rPr>
      </w:pPr>
    </w:p>
    <w:p w14:paraId="668E78EB" w14:textId="77777777" w:rsidR="007D4A58" w:rsidRPr="00C114ED" w:rsidRDefault="007D4A58" w:rsidP="007D4A58">
      <w:pPr>
        <w:jc w:val="both"/>
        <w:rPr>
          <w:rFonts w:ascii="Cambria" w:hAnsi="Cambria" w:cs="Tahoma"/>
        </w:rPr>
      </w:pPr>
    </w:p>
    <w:p w14:paraId="02C1C8C2" w14:textId="6CE8B66A" w:rsidR="007D4A58" w:rsidRPr="00C114ED" w:rsidRDefault="007D4A58" w:rsidP="007D4A58">
      <w:pPr>
        <w:pStyle w:val="BodyTextIndent23"/>
        <w:ind w:left="17" w:hanging="17"/>
        <w:jc w:val="both"/>
        <w:rPr>
          <w:rFonts w:ascii="Cambria" w:hAnsi="Cambria" w:cs="Tahoma"/>
          <w:szCs w:val="24"/>
        </w:rPr>
      </w:pPr>
      <w:r w:rsidRPr="00C114ED">
        <w:rPr>
          <w:rFonts w:ascii="Cambria" w:hAnsi="Cambria" w:cs="Tahoma"/>
          <w:szCs w:val="24"/>
        </w:rPr>
        <w:t xml:space="preserve">Türk </w:t>
      </w:r>
      <w:proofErr w:type="spellStart"/>
      <w:r>
        <w:rPr>
          <w:rFonts w:ascii="Cambria" w:hAnsi="Cambria" w:cs="Tahoma"/>
          <w:szCs w:val="24"/>
        </w:rPr>
        <w:t>Nöroşirürji</w:t>
      </w:r>
      <w:proofErr w:type="spellEnd"/>
      <w:r w:rsidRPr="00C114ED">
        <w:rPr>
          <w:rFonts w:ascii="Cambria" w:hAnsi="Cambria" w:cs="Tahoma"/>
          <w:szCs w:val="24"/>
        </w:rPr>
        <w:t xml:space="preserve"> Derneği’nin </w:t>
      </w:r>
      <w:r>
        <w:rPr>
          <w:rFonts w:ascii="Cambria" w:hAnsi="Cambria" w:cs="Tahoma"/>
          <w:szCs w:val="24"/>
        </w:rPr>
        <w:t>…………………………….</w:t>
      </w:r>
      <w:r w:rsidRPr="00C114ED">
        <w:rPr>
          <w:rFonts w:ascii="Cambria" w:hAnsi="Cambria" w:cs="Tahoma"/>
          <w:szCs w:val="24"/>
        </w:rPr>
        <w:t xml:space="preserve"> </w:t>
      </w:r>
      <w:proofErr w:type="gramStart"/>
      <w:r w:rsidRPr="00C114ED">
        <w:rPr>
          <w:rFonts w:ascii="Cambria" w:hAnsi="Cambria" w:cs="Tahoma"/>
          <w:szCs w:val="24"/>
        </w:rPr>
        <w:t>tarihinde</w:t>
      </w:r>
      <w:proofErr w:type="gramEnd"/>
      <w:r w:rsidRPr="00C114ED">
        <w:rPr>
          <w:rFonts w:ascii="Cambria" w:hAnsi="Cambria" w:cs="Tahoma"/>
          <w:szCs w:val="24"/>
        </w:rPr>
        <w:t xml:space="preserve"> ihalesi yapılacak olan </w:t>
      </w:r>
      <w:bookmarkStart w:id="0" w:name="OLE_LINK1"/>
      <w:bookmarkStart w:id="1" w:name="OLE_LINK2"/>
      <w:r>
        <w:rPr>
          <w:rFonts w:ascii="Cambria" w:hAnsi="Cambria" w:cs="Tahoma"/>
          <w:szCs w:val="24"/>
        </w:rPr>
        <w:t xml:space="preserve">…………………………………………….Etkinliği </w:t>
      </w:r>
      <w:r w:rsidRPr="00C114ED">
        <w:rPr>
          <w:rFonts w:ascii="Cambria" w:hAnsi="Cambria" w:cs="Tahoma"/>
          <w:szCs w:val="24"/>
        </w:rPr>
        <w:t xml:space="preserve">Organizasyonu </w:t>
      </w:r>
      <w:bookmarkEnd w:id="0"/>
      <w:bookmarkEnd w:id="1"/>
      <w:r w:rsidRPr="00C114ED">
        <w:rPr>
          <w:rFonts w:ascii="Cambria" w:hAnsi="Cambria" w:cs="Tahoma"/>
          <w:szCs w:val="24"/>
        </w:rPr>
        <w:t>işine ait ihale</w:t>
      </w:r>
      <w:r>
        <w:rPr>
          <w:rFonts w:ascii="Cambria" w:hAnsi="Cambria" w:cs="Tahoma"/>
          <w:szCs w:val="24"/>
        </w:rPr>
        <w:t xml:space="preserve"> şartnamesi</w:t>
      </w:r>
      <w:r w:rsidRPr="00C114ED">
        <w:rPr>
          <w:rFonts w:ascii="Cambria" w:hAnsi="Cambria" w:cs="Tahoma"/>
          <w:szCs w:val="24"/>
        </w:rPr>
        <w:t xml:space="preserve">  tarafımızdan tamamen incelenmiş, okunmuş ve herhangi bir ayrım ve sınırlama yapmadan bütün koşullarıyla kabul edilmiştir. </w:t>
      </w:r>
      <w:r>
        <w:rPr>
          <w:rFonts w:ascii="Cambria" w:hAnsi="Cambria" w:cs="Tahoma"/>
          <w:szCs w:val="24"/>
        </w:rPr>
        <w:t>…………………………………………..</w:t>
      </w:r>
      <w:r w:rsidRPr="00C114ED">
        <w:rPr>
          <w:rFonts w:ascii="Cambria" w:hAnsi="Cambria" w:cs="Tahoma"/>
          <w:color w:val="000000"/>
          <w:szCs w:val="24"/>
        </w:rPr>
        <w:t xml:space="preserve"> </w:t>
      </w:r>
      <w:r w:rsidRPr="00C114ED">
        <w:rPr>
          <w:rFonts w:ascii="Cambria" w:hAnsi="Cambria" w:cs="Tahoma"/>
          <w:szCs w:val="24"/>
        </w:rPr>
        <w:t>Organizasyonu işine ilişkin olarak aşağıdaki hususları içeren teklifimizin kabulünü arz ederiz.</w:t>
      </w:r>
    </w:p>
    <w:p w14:paraId="5F3F77D7" w14:textId="77777777" w:rsidR="007D4A58" w:rsidRPr="00C114ED" w:rsidRDefault="007D4A58" w:rsidP="007D4A58">
      <w:pPr>
        <w:pStyle w:val="BodyTextIndent23"/>
        <w:ind w:left="15" w:hanging="15"/>
        <w:jc w:val="both"/>
        <w:rPr>
          <w:rFonts w:ascii="Cambria" w:hAnsi="Cambria" w:cs="Tahoma"/>
          <w:szCs w:val="24"/>
        </w:rPr>
      </w:pPr>
      <w:bookmarkStart w:id="2" w:name="OLE_LINK3"/>
      <w:bookmarkStart w:id="3" w:name="OLE_LINK4"/>
    </w:p>
    <w:p w14:paraId="1C29B606" w14:textId="2A704A5D" w:rsidR="007D4A58" w:rsidRPr="007D4A58" w:rsidRDefault="007D4A58" w:rsidP="007D4A58">
      <w:pPr>
        <w:numPr>
          <w:ilvl w:val="0"/>
          <w:numId w:val="1"/>
        </w:numPr>
        <w:spacing w:after="120"/>
        <w:ind w:left="357" w:hanging="357"/>
        <w:jc w:val="both"/>
        <w:rPr>
          <w:rFonts w:ascii="Cambria" w:hAnsi="Cambria" w:cs="Tahoma"/>
        </w:rPr>
      </w:pPr>
      <w:r w:rsidRPr="00C114ED">
        <w:rPr>
          <w:rFonts w:ascii="Cambria" w:hAnsi="Cambria" w:cs="Tahoma"/>
        </w:rPr>
        <w:t>Taahhüdün yerine getirilmesine ilişkin olarak ihale şartnamesinde yer alan tüm ücretsiz servisler ve öngörülen bütün masraflar …………………………... tarafından karşılanacaktır.</w:t>
      </w:r>
    </w:p>
    <w:p w14:paraId="2A3A480B" w14:textId="33F1E42A" w:rsidR="007D4A58" w:rsidRPr="007D4A58" w:rsidRDefault="007D4A58" w:rsidP="007D4A58">
      <w:pPr>
        <w:pStyle w:val="BodyText25"/>
        <w:numPr>
          <w:ilvl w:val="0"/>
          <w:numId w:val="1"/>
        </w:numPr>
        <w:spacing w:after="120"/>
        <w:ind w:left="357" w:hanging="357"/>
        <w:rPr>
          <w:rFonts w:ascii="Cambria" w:hAnsi="Cambria" w:cs="Tahoma"/>
          <w:szCs w:val="24"/>
        </w:rPr>
      </w:pPr>
      <w:r w:rsidRPr="00C114ED">
        <w:rPr>
          <w:rFonts w:ascii="Cambria" w:hAnsi="Cambria" w:cs="Tahoma"/>
          <w:szCs w:val="24"/>
        </w:rPr>
        <w:t xml:space="preserve">Aldığınız herhangi bir teklifi veya en düşük teklifi seçmek zorunda olmadığınızı, ihaleyi iptal etmekte serbest olduğunuzu ve dilediğiniz </w:t>
      </w:r>
      <w:proofErr w:type="spellStart"/>
      <w:r w:rsidRPr="00C114ED">
        <w:rPr>
          <w:rFonts w:ascii="Cambria" w:hAnsi="Cambria" w:cs="Tahoma"/>
          <w:szCs w:val="24"/>
        </w:rPr>
        <w:t>ACENT</w:t>
      </w:r>
      <w:r>
        <w:rPr>
          <w:rFonts w:ascii="Cambria" w:hAnsi="Cambria" w:cs="Tahoma"/>
          <w:szCs w:val="24"/>
        </w:rPr>
        <w:t>E</w:t>
      </w:r>
      <w:r w:rsidRPr="00C114ED">
        <w:rPr>
          <w:rFonts w:ascii="Cambria" w:hAnsi="Cambria" w:cs="Tahoma"/>
          <w:szCs w:val="24"/>
        </w:rPr>
        <w:t>’ya</w:t>
      </w:r>
      <w:proofErr w:type="spellEnd"/>
      <w:r w:rsidRPr="00C114ED">
        <w:rPr>
          <w:rFonts w:ascii="Cambria" w:hAnsi="Cambria" w:cs="Tahoma"/>
          <w:szCs w:val="24"/>
        </w:rPr>
        <w:t xml:space="preserve"> verebileceğinizi, kabul ve taahhüt ediyoruz.</w:t>
      </w:r>
      <w:r>
        <w:rPr>
          <w:rFonts w:ascii="Cambria" w:hAnsi="Cambria" w:cs="Tahoma"/>
          <w:szCs w:val="24"/>
        </w:rPr>
        <w:t xml:space="preserve"> Bu konuda hiçbir talep hakkımızın olmadığını, zarar ziyan talebinde bulunulmayacağını kabul ediyoruz.</w:t>
      </w:r>
    </w:p>
    <w:p w14:paraId="7BB45FBE" w14:textId="11C085BC" w:rsidR="007D4A58" w:rsidRPr="007D4A58" w:rsidRDefault="007D4A58" w:rsidP="007D4A58">
      <w:pPr>
        <w:pStyle w:val="BodyText25"/>
        <w:numPr>
          <w:ilvl w:val="0"/>
          <w:numId w:val="1"/>
        </w:numPr>
        <w:spacing w:after="120"/>
        <w:ind w:left="357" w:hanging="357"/>
        <w:rPr>
          <w:rFonts w:ascii="Cambria" w:hAnsi="Cambria" w:cs="Tahoma"/>
          <w:szCs w:val="24"/>
        </w:rPr>
      </w:pPr>
      <w:r w:rsidRPr="00C114ED">
        <w:rPr>
          <w:rFonts w:ascii="Cambria" w:hAnsi="Cambria" w:cs="Tahoma"/>
          <w:szCs w:val="24"/>
        </w:rPr>
        <w:t>İhale konusu işle ilgili olmak üzere idarenizce yapılacak/yaptırılacak diğer işlerde, idarenizin çıkarlarına aykırı düşecek hiçbir eylem ve oluşum içinde olmayacağımızı taahhüt ediyoruz.</w:t>
      </w:r>
    </w:p>
    <w:bookmarkEnd w:id="2"/>
    <w:bookmarkEnd w:id="3"/>
    <w:p w14:paraId="51C9E48C" w14:textId="77777777" w:rsidR="007D4A58" w:rsidRPr="00F67424" w:rsidRDefault="007D4A58" w:rsidP="007D4A58">
      <w:pPr>
        <w:pStyle w:val="BodyText25"/>
        <w:numPr>
          <w:ilvl w:val="0"/>
          <w:numId w:val="1"/>
        </w:numPr>
        <w:spacing w:after="120"/>
        <w:ind w:left="357" w:hanging="357"/>
        <w:rPr>
          <w:rFonts w:ascii="Cambria" w:hAnsi="Cambria" w:cs="Tahoma"/>
          <w:szCs w:val="24"/>
        </w:rPr>
      </w:pPr>
      <w:r w:rsidRPr="00F67424">
        <w:rPr>
          <w:rFonts w:ascii="Cambria" w:hAnsi="Cambria"/>
        </w:rPr>
        <w:t xml:space="preserve">İdari şartname ve teknik şartnameye </w:t>
      </w:r>
      <w:proofErr w:type="gramStart"/>
      <w:r w:rsidRPr="00F67424">
        <w:rPr>
          <w:rFonts w:ascii="Cambria" w:hAnsi="Cambria"/>
        </w:rPr>
        <w:t>ilişkin  şartname</w:t>
      </w:r>
      <w:proofErr w:type="gramEnd"/>
      <w:r w:rsidRPr="00F67424">
        <w:rPr>
          <w:rFonts w:ascii="Cambria" w:hAnsi="Cambria"/>
        </w:rPr>
        <w:t xml:space="preserve"> ve sözleşmelere uygun hareket edeceğimi, </w:t>
      </w:r>
      <w:r>
        <w:rPr>
          <w:rFonts w:ascii="Cambria" w:hAnsi="Cambria"/>
        </w:rPr>
        <w:t xml:space="preserve">şartnamede ve </w:t>
      </w:r>
      <w:r w:rsidRPr="00F67424">
        <w:rPr>
          <w:rFonts w:ascii="Cambria" w:hAnsi="Cambria"/>
        </w:rPr>
        <w:t xml:space="preserve">yukarıda belirtilen tüm şart ve kuralları anladığımı ve onayladığımı, kabul ve taahhüt ederim. </w:t>
      </w:r>
      <w:r>
        <w:rPr>
          <w:rFonts w:ascii="Cambria" w:hAnsi="Cambria"/>
        </w:rPr>
        <w:t xml:space="preserve"> </w:t>
      </w:r>
    </w:p>
    <w:p w14:paraId="4951B7AF" w14:textId="77777777" w:rsidR="007D4A58" w:rsidRPr="00C114ED" w:rsidRDefault="007D4A58" w:rsidP="007D4A58">
      <w:pPr>
        <w:jc w:val="both"/>
        <w:rPr>
          <w:rFonts w:ascii="Cambria" w:hAnsi="Cambria" w:cs="Tahoma"/>
        </w:rPr>
      </w:pPr>
      <w:r w:rsidRPr="00C114ED">
        <w:rPr>
          <w:rFonts w:ascii="Cambria" w:hAnsi="Cambria" w:cs="Tahoma"/>
        </w:rPr>
        <w:t>Saygılarımızla.</w:t>
      </w:r>
    </w:p>
    <w:p w14:paraId="5F0092D5" w14:textId="77777777" w:rsidR="007D4A58" w:rsidRPr="00C114ED" w:rsidRDefault="007D4A58" w:rsidP="007D4A58">
      <w:pPr>
        <w:ind w:firstLine="426"/>
        <w:jc w:val="both"/>
        <w:rPr>
          <w:rFonts w:ascii="Cambria" w:hAnsi="Cambria" w:cs="Tahoma"/>
        </w:rPr>
      </w:pPr>
    </w:p>
    <w:p w14:paraId="340DE28D" w14:textId="77777777" w:rsidR="007D4A58" w:rsidRPr="00C114ED" w:rsidRDefault="007D4A58" w:rsidP="007D4A58">
      <w:pPr>
        <w:ind w:firstLine="426"/>
        <w:jc w:val="both"/>
        <w:rPr>
          <w:rFonts w:ascii="Cambria" w:hAnsi="Cambria" w:cs="Tahoma"/>
        </w:rPr>
      </w:pPr>
    </w:p>
    <w:p w14:paraId="13B907A7" w14:textId="77777777" w:rsidR="007D4A58" w:rsidRPr="00C114ED" w:rsidRDefault="007D4A58" w:rsidP="007D4A58">
      <w:pPr>
        <w:jc w:val="both"/>
        <w:rPr>
          <w:rFonts w:ascii="Cambria" w:hAnsi="Cambria" w:cs="Tahoma"/>
        </w:rPr>
      </w:pPr>
      <w:proofErr w:type="gramStart"/>
      <w:r w:rsidRPr="00C114ED">
        <w:rPr>
          <w:rFonts w:ascii="Cambria" w:hAnsi="Cambria" w:cs="Tahoma"/>
        </w:rPr>
        <w:t xml:space="preserve">İmza: </w:t>
      </w:r>
      <w:r>
        <w:rPr>
          <w:rFonts w:ascii="Cambria" w:hAnsi="Cambria" w:cs="Tahoma"/>
        </w:rPr>
        <w:t xml:space="preserve">  </w:t>
      </w:r>
      <w:proofErr w:type="gramEnd"/>
      <w:r>
        <w:rPr>
          <w:rFonts w:ascii="Cambria" w:hAnsi="Cambria" w:cs="Tahoma"/>
        </w:rPr>
        <w:t xml:space="preserve">                    </w:t>
      </w:r>
      <w:r w:rsidRPr="00C114ED">
        <w:rPr>
          <w:rFonts w:ascii="Cambria" w:hAnsi="Cambria" w:cs="Tahoma"/>
        </w:rPr>
        <w:t xml:space="preserve">Kaşe: </w:t>
      </w:r>
    </w:p>
    <w:p w14:paraId="3C674FA2" w14:textId="77777777" w:rsidR="007D4A58" w:rsidRPr="00C114ED" w:rsidRDefault="007D4A58" w:rsidP="007D4A58">
      <w:pPr>
        <w:ind w:firstLine="426"/>
        <w:jc w:val="both"/>
        <w:rPr>
          <w:rFonts w:ascii="Cambria" w:hAnsi="Cambria" w:cs="Tahoma"/>
        </w:rPr>
      </w:pPr>
    </w:p>
    <w:p w14:paraId="2061365D" w14:textId="45BE9E18" w:rsidR="007D4A58" w:rsidRPr="007D4A58" w:rsidRDefault="007D4A58" w:rsidP="007D4A58">
      <w:pPr>
        <w:jc w:val="center"/>
        <w:rPr>
          <w:rFonts w:ascii="Cambria" w:hAnsi="Cambria"/>
        </w:rPr>
      </w:pPr>
      <w:r>
        <w:rPr>
          <w:rFonts w:ascii="Cambria" w:hAnsi="Cambria"/>
        </w:rPr>
        <w:t>EKİ: İmza Sirküleri</w:t>
      </w:r>
    </w:p>
    <w:sectPr w:rsidR="007D4A58" w:rsidRPr="007D4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330CE"/>
    <w:multiLevelType w:val="hybridMultilevel"/>
    <w:tmpl w:val="0A5E1634"/>
    <w:lvl w:ilvl="0" w:tplc="041F000F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58"/>
    <w:rsid w:val="007D4A58"/>
    <w:rsid w:val="00B3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664A"/>
  <w15:chartTrackingRefBased/>
  <w15:docId w15:val="{C96EC38F-E22E-4D69-AF14-DF8FA374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7D4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7D4A5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ListeParagraf">
    <w:name w:val="List Paragraph"/>
    <w:basedOn w:val="Normal"/>
    <w:uiPriority w:val="99"/>
    <w:qFormat/>
    <w:rsid w:val="007D4A58"/>
    <w:pPr>
      <w:spacing w:before="280" w:after="280"/>
    </w:pPr>
    <w:rPr>
      <w:rFonts w:eastAsia="Calibri"/>
      <w:lang w:val="en-US"/>
    </w:rPr>
  </w:style>
  <w:style w:type="paragraph" w:customStyle="1" w:styleId="BodyTextIndent23">
    <w:name w:val="Body Text Indent 23"/>
    <w:basedOn w:val="Normal"/>
    <w:uiPriority w:val="99"/>
    <w:rsid w:val="007D4A58"/>
    <w:pPr>
      <w:suppressAutoHyphens w:val="0"/>
      <w:overflowPunct w:val="0"/>
      <w:autoSpaceDE w:val="0"/>
      <w:autoSpaceDN w:val="0"/>
      <w:adjustRightInd w:val="0"/>
      <w:ind w:left="1080" w:hanging="375"/>
      <w:textAlignment w:val="baseline"/>
    </w:pPr>
    <w:rPr>
      <w:szCs w:val="20"/>
      <w:lang w:eastAsia="tr-TR"/>
    </w:rPr>
  </w:style>
  <w:style w:type="paragraph" w:customStyle="1" w:styleId="BodyText25">
    <w:name w:val="Body Text 25"/>
    <w:basedOn w:val="Normal"/>
    <w:uiPriority w:val="99"/>
    <w:rsid w:val="007D4A58"/>
    <w:pPr>
      <w:suppressAutoHyphens w:val="0"/>
      <w:overflowPunct w:val="0"/>
      <w:autoSpaceDE w:val="0"/>
      <w:autoSpaceDN w:val="0"/>
      <w:adjustRightInd w:val="0"/>
      <w:ind w:firstLine="426"/>
      <w:jc w:val="both"/>
      <w:textAlignment w:val="baseline"/>
    </w:pPr>
    <w:rPr>
      <w:rFonts w:ascii="Arial" w:hAnsi="Arial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özpýnar</dc:creator>
  <cp:keywords/>
  <dc:description/>
  <cp:lastModifiedBy>berna özpýnar</cp:lastModifiedBy>
  <cp:revision>2</cp:revision>
  <dcterms:created xsi:type="dcterms:W3CDTF">2021-04-29T08:55:00Z</dcterms:created>
  <dcterms:modified xsi:type="dcterms:W3CDTF">2021-05-03T12:42:00Z</dcterms:modified>
</cp:coreProperties>
</file>